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大标宋简体" w:eastAsia="方正大标宋简体"/>
          <w:color w:val="FF0000"/>
          <w:spacing w:val="50"/>
          <w:sz w:val="72"/>
        </w:rPr>
      </w:pPr>
      <w:r>
        <w:rPr>
          <w:rFonts w:hint="eastAsia" w:ascii="方正大标宋简体" w:eastAsia="方正大标宋简体"/>
          <w:color w:val="FF0000"/>
          <w:spacing w:val="50"/>
          <w:sz w:val="72"/>
        </w:rPr>
        <w:t>江门市社会工作委员会</w:t>
      </w:r>
    </w:p>
    <w:p>
      <w:pPr>
        <w:jc w:val="center"/>
        <w:rPr>
          <w:rFonts w:hint="eastAsia" w:ascii="方正小标宋简体" w:eastAsia="方正小标宋简体"/>
          <w:sz w:val="44"/>
          <w:szCs w:val="44"/>
        </w:rPr>
      </w:pPr>
      <w:r>
        <w:rPr>
          <w:rFonts w:hint="eastAsia" w:ascii="方正仿宋简体" w:eastAsia="方正仿宋简体"/>
          <w:color w:val="FF0000"/>
          <w:spacing w:val="50"/>
          <w:sz w:val="28"/>
          <w:szCs w:val="28"/>
        </w:rPr>
        <w:pict>
          <v:line id="Line 4" o:spid="_x0000_s1026" o:spt="20" style="position:absolute;left:0pt;margin-left:-18pt;margin-top:0pt;height:0pt;width:481.9pt;z-index:251658240;mso-width-relative:page;mso-height-relative:page;" filled="f" stroked="t" coordsize="21600,21600">
            <v:path arrowok="t"/>
            <v:fill on="f" focussize="0,0"/>
            <v:stroke weight="4.5pt" color="#FF0000" linestyle="thickThin"/>
            <v:imagedata o:title=""/>
            <o:lock v:ext="edit" grouping="f" rotation="f" text="f" aspectratio="f"/>
          </v:line>
        </w:pict>
      </w:r>
    </w:p>
    <w:p>
      <w:pPr>
        <w:spacing w:line="540" w:lineRule="exact"/>
        <w:jc w:val="center"/>
        <w:rPr>
          <w:rFonts w:hint="eastAsia" w:ascii="方正小标宋简体" w:eastAsia="方正小标宋简体"/>
          <w:sz w:val="44"/>
          <w:szCs w:val="44"/>
        </w:rPr>
      </w:pPr>
    </w:p>
    <w:p>
      <w:pPr>
        <w:spacing w:line="540" w:lineRule="exact"/>
        <w:jc w:val="center"/>
        <w:rPr>
          <w:rFonts w:ascii="方正小标宋简体" w:hAnsi="宋体" w:eastAsia="方正小标宋简体"/>
          <w:sz w:val="44"/>
          <w:szCs w:val="44"/>
        </w:rPr>
      </w:pPr>
      <w:r>
        <w:rPr>
          <w:rFonts w:hint="eastAsia" w:ascii="方正小标宋简体" w:eastAsia="方正小标宋简体"/>
          <w:sz w:val="44"/>
          <w:szCs w:val="44"/>
        </w:rPr>
        <w:t>关于征求《</w:t>
      </w:r>
      <w:r>
        <w:rPr>
          <w:rFonts w:hint="eastAsia" w:ascii="方正小标宋简体" w:hAnsi="宋体" w:eastAsia="方正小标宋简体"/>
          <w:sz w:val="44"/>
          <w:szCs w:val="44"/>
        </w:rPr>
        <w:t>江门市公益创投项目财务管理规范</w:t>
      </w:r>
    </w:p>
    <w:p>
      <w:pPr>
        <w:spacing w:line="660" w:lineRule="exact"/>
        <w:jc w:val="center"/>
        <w:rPr>
          <w:rFonts w:hint="eastAsia" w:ascii="方正小标宋简体" w:eastAsia="方正小标宋简体"/>
          <w:sz w:val="44"/>
          <w:szCs w:val="44"/>
        </w:rPr>
      </w:pPr>
      <w:r>
        <w:rPr>
          <w:rFonts w:hint="eastAsia" w:ascii="方正小标宋简体" w:eastAsia="方正小标宋简体"/>
          <w:sz w:val="44"/>
          <w:szCs w:val="44"/>
        </w:rPr>
        <w:t>（征求意见稿）》修改意见的函</w:t>
      </w:r>
    </w:p>
    <w:p>
      <w:pPr>
        <w:rPr>
          <w:rFonts w:hint="eastAsia" w:ascii="方正仿宋简体" w:eastAsia="方正仿宋简体"/>
          <w:sz w:val="32"/>
          <w:szCs w:val="32"/>
        </w:rPr>
      </w:pPr>
    </w:p>
    <w:p>
      <w:pPr>
        <w:rPr>
          <w:rFonts w:hint="eastAsia" w:ascii="方正仿宋简体" w:eastAsia="方正仿宋简体"/>
          <w:sz w:val="32"/>
          <w:szCs w:val="32"/>
        </w:rPr>
      </w:pPr>
    </w:p>
    <w:p>
      <w:pPr>
        <w:spacing w:line="570" w:lineRule="exact"/>
        <w:rPr>
          <w:rFonts w:hint="eastAsia" w:ascii="方正仿宋简体" w:eastAsia="方正仿宋简体"/>
          <w:sz w:val="34"/>
          <w:szCs w:val="34"/>
        </w:rPr>
      </w:pPr>
      <w:r>
        <w:rPr>
          <w:rFonts w:hint="eastAsia" w:ascii="方正仿宋简体" w:eastAsia="方正仿宋简体"/>
          <w:sz w:val="34"/>
          <w:szCs w:val="34"/>
          <w:lang w:eastAsia="zh-CN"/>
        </w:rPr>
        <w:t>公益创投各项目承接机构</w:t>
      </w:r>
      <w:r>
        <w:rPr>
          <w:rFonts w:hint="eastAsia" w:ascii="方正仿宋简体" w:eastAsia="方正仿宋简体"/>
          <w:sz w:val="34"/>
          <w:szCs w:val="34"/>
        </w:rPr>
        <w:t>：</w:t>
      </w:r>
    </w:p>
    <w:p>
      <w:pPr>
        <w:spacing w:line="540" w:lineRule="exact"/>
        <w:jc w:val="left"/>
        <w:rPr>
          <w:rFonts w:hint="eastAsia" w:ascii="方正仿宋简体" w:eastAsia="方正仿宋简体" w:cs="方正仿宋简体"/>
          <w:kern w:val="0"/>
          <w:sz w:val="34"/>
          <w:szCs w:val="34"/>
          <w:lang w:val="zh-CN"/>
        </w:rPr>
      </w:pPr>
      <w:r>
        <w:rPr>
          <w:rFonts w:hint="eastAsia" w:ascii="方正仿宋简体" w:eastAsia="方正仿宋简体"/>
          <w:sz w:val="34"/>
          <w:szCs w:val="34"/>
          <w:lang w:val="en-US" w:eastAsia="zh-CN"/>
        </w:rPr>
        <w:t xml:space="preserve">    </w:t>
      </w:r>
      <w:r>
        <w:rPr>
          <w:rFonts w:hint="eastAsia" w:ascii="方正仿宋简体" w:eastAsia="方正仿宋简体"/>
          <w:sz w:val="34"/>
          <w:szCs w:val="34"/>
        </w:rPr>
        <w:t>为切实做好</w:t>
      </w:r>
      <w:r>
        <w:rPr>
          <w:rFonts w:hint="eastAsia" w:ascii="方正仿宋简体" w:eastAsia="方正仿宋简体"/>
          <w:sz w:val="34"/>
          <w:szCs w:val="34"/>
          <w:lang w:eastAsia="zh-CN"/>
        </w:rPr>
        <w:t>我市</w:t>
      </w:r>
      <w:r>
        <w:rPr>
          <w:rFonts w:hint="eastAsia" w:ascii="方正仿宋简体" w:eastAsia="方正仿宋简体"/>
          <w:sz w:val="34"/>
          <w:szCs w:val="34"/>
        </w:rPr>
        <w:t>“养老·</w:t>
      </w:r>
      <w:r>
        <w:rPr>
          <w:rFonts w:hint="eastAsia" w:ascii="方正仿宋简体" w:hAnsi="方正仿宋简体" w:eastAsia="方正仿宋简体" w:cs="方正仿宋简体"/>
          <w:sz w:val="34"/>
          <w:szCs w:val="34"/>
        </w:rPr>
        <w:t>助残”公益创</w:t>
      </w:r>
      <w:bookmarkStart w:id="0" w:name="_GoBack"/>
      <w:bookmarkEnd w:id="0"/>
      <w:r>
        <w:rPr>
          <w:rFonts w:hint="eastAsia" w:ascii="方正仿宋简体" w:hAnsi="方正仿宋简体" w:eastAsia="方正仿宋简体" w:cs="方正仿宋简体"/>
          <w:sz w:val="34"/>
          <w:szCs w:val="34"/>
        </w:rPr>
        <w:t>投活动项目</w:t>
      </w:r>
      <w:r>
        <w:rPr>
          <w:rFonts w:hint="eastAsia" w:ascii="方正仿宋简体" w:hAnsi="方正仿宋简体" w:eastAsia="方正仿宋简体" w:cs="方正仿宋简体"/>
          <w:sz w:val="34"/>
          <w:szCs w:val="34"/>
          <w:lang w:eastAsia="zh-CN"/>
        </w:rPr>
        <w:t>资金管理规范</w:t>
      </w:r>
      <w:r>
        <w:rPr>
          <w:rFonts w:hint="eastAsia" w:ascii="方正仿宋简体" w:hAnsi="方正仿宋简体" w:eastAsia="方正仿宋简体" w:cs="方正仿宋简体"/>
          <w:sz w:val="34"/>
          <w:szCs w:val="34"/>
        </w:rPr>
        <w:t>工作，我委</w:t>
      </w:r>
      <w:r>
        <w:rPr>
          <w:rFonts w:hint="eastAsia" w:ascii="方正仿宋简体" w:hAnsi="方正仿宋简体" w:eastAsia="方正仿宋简体" w:cs="方正仿宋简体"/>
          <w:sz w:val="34"/>
          <w:szCs w:val="34"/>
          <w:lang w:eastAsia="zh-CN"/>
        </w:rPr>
        <w:t>制定了</w:t>
      </w:r>
      <w:r>
        <w:rPr>
          <w:rFonts w:hint="eastAsia" w:ascii="方正仿宋简体" w:eastAsia="方正仿宋简体"/>
          <w:sz w:val="34"/>
          <w:szCs w:val="34"/>
        </w:rPr>
        <w:t>《</w:t>
      </w:r>
      <w:r>
        <w:rPr>
          <w:rFonts w:hint="eastAsia" w:ascii="方正仿宋简体" w:hAnsi="方正仿宋简体" w:eastAsia="方正仿宋简体" w:cs="方正仿宋简体"/>
          <w:sz w:val="34"/>
          <w:szCs w:val="34"/>
        </w:rPr>
        <w:t>江门市公益创投项目财务管理规范</w:t>
      </w:r>
      <w:r>
        <w:rPr>
          <w:rFonts w:hint="eastAsia" w:ascii="方正仿宋简体" w:eastAsia="方正仿宋简体"/>
          <w:sz w:val="34"/>
          <w:szCs w:val="34"/>
        </w:rPr>
        <w:t>》</w:t>
      </w:r>
      <w:r>
        <w:rPr>
          <w:rFonts w:hint="eastAsia" w:ascii="方正仿宋简体" w:hAnsi="方正仿宋简体" w:eastAsia="方正仿宋简体" w:cs="方正仿宋简体"/>
          <w:sz w:val="34"/>
          <w:szCs w:val="34"/>
        </w:rPr>
        <w:t>（征求意见稿）</w:t>
      </w:r>
      <w:r>
        <w:rPr>
          <w:rFonts w:hint="eastAsia" w:ascii="方正仿宋简体" w:hAnsi="方正仿宋简体" w:eastAsia="方正仿宋简体" w:cs="方正仿宋简体"/>
          <w:sz w:val="34"/>
          <w:szCs w:val="34"/>
          <w:lang w:eastAsia="zh-CN"/>
        </w:rPr>
        <w:t>，现</w:t>
      </w:r>
      <w:r>
        <w:rPr>
          <w:rFonts w:hint="eastAsia" w:ascii="方正仿宋简体" w:hAnsi="方正仿宋简体" w:eastAsia="方正仿宋简体" w:cs="方正仿宋简体"/>
          <w:sz w:val="34"/>
          <w:szCs w:val="34"/>
        </w:rPr>
        <w:t>发给你们</w:t>
      </w:r>
      <w:r>
        <w:rPr>
          <w:rFonts w:hint="eastAsia" w:ascii="方正仿宋简体" w:hAnsi="方正仿宋简体" w:eastAsia="方正仿宋简体" w:cs="方正仿宋简体"/>
          <w:sz w:val="34"/>
          <w:szCs w:val="34"/>
          <w:lang w:eastAsia="zh-CN"/>
        </w:rPr>
        <w:t>，并</w:t>
      </w:r>
      <w:r>
        <w:rPr>
          <w:rFonts w:hint="eastAsia" w:ascii="方正仿宋简体" w:eastAsia="方正仿宋简体" w:cs="方正仿宋简体"/>
          <w:kern w:val="0"/>
          <w:sz w:val="34"/>
          <w:szCs w:val="34"/>
          <w:lang w:val="zh-CN"/>
        </w:rPr>
        <w:t>征求各项目机构意见。请认真研究，于</w:t>
      </w:r>
      <w:r>
        <w:rPr>
          <w:rFonts w:hint="eastAsia" w:ascii="方正仿宋简体" w:eastAsia="方正仿宋简体" w:cs="方正仿宋简体"/>
          <w:kern w:val="0"/>
          <w:sz w:val="34"/>
          <w:szCs w:val="34"/>
          <w:lang w:val="en-US" w:eastAsia="zh-CN"/>
        </w:rPr>
        <w:t>4</w:t>
      </w:r>
      <w:r>
        <w:rPr>
          <w:rFonts w:hint="eastAsia" w:ascii="方正仿宋简体" w:eastAsia="方正仿宋简体" w:cs="方正仿宋简体"/>
          <w:kern w:val="0"/>
          <w:sz w:val="34"/>
          <w:szCs w:val="34"/>
          <w:lang w:val="zh-CN"/>
        </w:rPr>
        <w:t>月</w:t>
      </w:r>
      <w:r>
        <w:rPr>
          <w:rFonts w:hint="eastAsia" w:ascii="方正仿宋简体" w:eastAsia="方正仿宋简体" w:cs="方正仿宋简体"/>
          <w:kern w:val="0"/>
          <w:sz w:val="34"/>
          <w:szCs w:val="34"/>
          <w:lang w:val="en-US" w:eastAsia="zh-CN"/>
        </w:rPr>
        <w:t>5</w:t>
      </w:r>
      <w:r>
        <w:rPr>
          <w:rFonts w:hint="eastAsia" w:ascii="方正仿宋简体" w:eastAsia="方正仿宋简体" w:cs="方正仿宋简体"/>
          <w:kern w:val="0"/>
          <w:sz w:val="34"/>
          <w:szCs w:val="34"/>
          <w:lang w:val="zh-CN"/>
        </w:rPr>
        <w:t>日（星期二）下午5：</w:t>
      </w:r>
      <w:r>
        <w:rPr>
          <w:rFonts w:hint="eastAsia" w:ascii="方正仿宋简体" w:hAnsi="方正仿宋简体" w:eastAsia="方正仿宋简体" w:cs="方正仿宋简体"/>
          <w:sz w:val="34"/>
          <w:szCs w:val="34"/>
          <w:lang w:val="zh-CN"/>
        </w:rPr>
        <w:t>00前，将修改意见加盖单位公章后反馈我委。</w:t>
      </w:r>
    </w:p>
    <w:p>
      <w:pPr>
        <w:spacing w:line="570" w:lineRule="exact"/>
        <w:ind w:firstLine="660"/>
        <w:rPr>
          <w:rFonts w:hint="eastAsia" w:ascii="方正仿宋简体" w:eastAsia="方正仿宋简体"/>
          <w:sz w:val="34"/>
          <w:szCs w:val="34"/>
        </w:rPr>
      </w:pPr>
    </w:p>
    <w:p>
      <w:pPr>
        <w:spacing w:line="570" w:lineRule="exact"/>
        <w:ind w:firstLine="660"/>
        <w:rPr>
          <w:rFonts w:hint="eastAsia" w:ascii="方正仿宋简体" w:eastAsia="方正仿宋简体"/>
          <w:sz w:val="34"/>
          <w:szCs w:val="34"/>
        </w:rPr>
      </w:pPr>
      <w:r>
        <w:rPr>
          <w:rFonts w:hint="eastAsia" w:ascii="方正仿宋简体" w:eastAsia="方正仿宋简体"/>
          <w:sz w:val="34"/>
          <w:szCs w:val="34"/>
        </w:rPr>
        <w:t>联系人：莫家浩，联系电话：3272012，传真：3272121，电子邮箱：jmsgwgck@163.com</w:t>
      </w:r>
    </w:p>
    <w:p>
      <w:pPr>
        <w:spacing w:line="570" w:lineRule="exact"/>
        <w:ind w:firstLine="660"/>
        <w:rPr>
          <w:rFonts w:hint="eastAsia" w:ascii="方正仿宋简体" w:eastAsia="方正仿宋简体"/>
          <w:sz w:val="34"/>
          <w:szCs w:val="34"/>
        </w:rPr>
      </w:pPr>
    </w:p>
    <w:p>
      <w:pPr>
        <w:spacing w:line="540" w:lineRule="exact"/>
        <w:jc w:val="both"/>
        <w:rPr>
          <w:rFonts w:hint="eastAsia" w:ascii="方正仿宋简体" w:eastAsia="方正仿宋简体" w:cs="方正仿宋简体"/>
          <w:kern w:val="0"/>
          <w:sz w:val="34"/>
          <w:szCs w:val="34"/>
          <w:lang w:val="zh-CN"/>
        </w:rPr>
      </w:pPr>
      <w:r>
        <w:rPr>
          <w:rFonts w:hint="eastAsia" w:ascii="方正仿宋简体" w:eastAsia="方正仿宋简体"/>
          <w:sz w:val="34"/>
          <w:szCs w:val="34"/>
          <w:lang w:val="en-US" w:eastAsia="zh-CN"/>
        </w:rPr>
        <w:t xml:space="preserve">    </w:t>
      </w:r>
      <w:r>
        <w:rPr>
          <w:rFonts w:hint="eastAsia" w:ascii="方正仿宋简体" w:eastAsia="方正仿宋简体"/>
          <w:sz w:val="34"/>
          <w:szCs w:val="34"/>
        </w:rPr>
        <w:t>附件：</w:t>
      </w:r>
      <w:r>
        <w:rPr>
          <w:rFonts w:hint="eastAsia" w:ascii="方正仿宋简体" w:eastAsia="方正仿宋简体" w:cs="方正仿宋简体"/>
          <w:kern w:val="0"/>
          <w:sz w:val="34"/>
          <w:szCs w:val="34"/>
          <w:lang w:val="zh-CN"/>
        </w:rPr>
        <w:t>江门市公益创投项目财务管理规范（征求意见稿）</w:t>
      </w:r>
    </w:p>
    <w:p>
      <w:pPr>
        <w:spacing w:line="570" w:lineRule="exact"/>
        <w:ind w:firstLine="660"/>
        <w:rPr>
          <w:rFonts w:hint="eastAsia" w:ascii="方正仿宋简体" w:eastAsia="方正仿宋简体"/>
          <w:sz w:val="34"/>
          <w:szCs w:val="34"/>
        </w:rPr>
      </w:pPr>
    </w:p>
    <w:p>
      <w:pPr>
        <w:spacing w:line="570" w:lineRule="exact"/>
        <w:rPr>
          <w:rFonts w:hint="eastAsia" w:ascii="方正仿宋简体" w:eastAsia="方正仿宋简体"/>
          <w:sz w:val="34"/>
          <w:szCs w:val="34"/>
        </w:rPr>
      </w:pPr>
    </w:p>
    <w:p>
      <w:pPr>
        <w:spacing w:line="570" w:lineRule="exact"/>
        <w:ind w:right="160" w:firstLine="660"/>
        <w:jc w:val="right"/>
        <w:rPr>
          <w:rFonts w:hint="eastAsia" w:ascii="方正仿宋简体" w:eastAsia="方正仿宋简体"/>
          <w:sz w:val="34"/>
          <w:szCs w:val="34"/>
        </w:rPr>
      </w:pPr>
      <w:r>
        <w:rPr>
          <w:rFonts w:hint="eastAsia" w:ascii="方正仿宋简体" w:eastAsia="方正仿宋简体"/>
          <w:sz w:val="34"/>
          <w:szCs w:val="34"/>
        </w:rPr>
        <w:t>江门市社会工作委员会</w:t>
      </w:r>
    </w:p>
    <w:p>
      <w:pPr>
        <w:spacing w:line="570" w:lineRule="exact"/>
        <w:ind w:firstLine="5950" w:firstLineChars="1750"/>
        <w:rPr>
          <w:rFonts w:hint="eastAsia" w:ascii="方正小标宋简体" w:hAnsi="宋体" w:eastAsia="方正小标宋简体"/>
          <w:sz w:val="36"/>
          <w:szCs w:val="36"/>
        </w:rPr>
      </w:pPr>
      <w:r>
        <w:rPr>
          <w:rFonts w:hint="eastAsia" w:ascii="方正仿宋简体" w:eastAsia="方正仿宋简体"/>
          <w:spacing w:val="50"/>
          <w:sz w:val="34"/>
          <w:szCs w:val="34"/>
        </w:rPr>
        <w:pict>
          <v:line id="_x0000_s1028" o:spid="_x0000_s1028" o:spt="20" style="position:absolute;left:0pt;margin-left:-22.35pt;margin-top:45.95pt;height:0pt;width:481.9pt;z-index:251660288;mso-width-relative:page;mso-height-relative:page;" filled="f" stroked="t" coordsize="21600,21600">
            <v:path arrowok="t"/>
            <v:fill on="f" focussize="0,0"/>
            <v:stroke weight="4.5pt" color="#FF0000" linestyle="thinThick"/>
            <v:imagedata o:title=""/>
            <o:lock v:ext="edit"/>
          </v:line>
        </w:pict>
      </w:r>
      <w:r>
        <w:rPr>
          <w:rFonts w:hint="eastAsia" w:ascii="方正仿宋简体" w:eastAsia="方正仿宋简体"/>
          <w:sz w:val="34"/>
          <w:szCs w:val="34"/>
        </w:rPr>
        <w:t>2016年</w:t>
      </w:r>
      <w:r>
        <w:rPr>
          <w:rFonts w:hint="eastAsia" w:ascii="方正仿宋简体" w:eastAsia="方正仿宋简体"/>
          <w:sz w:val="34"/>
          <w:szCs w:val="34"/>
          <w:lang w:val="en-US" w:eastAsia="zh-CN"/>
        </w:rPr>
        <w:t>3</w:t>
      </w:r>
      <w:r>
        <w:rPr>
          <w:rFonts w:hint="eastAsia" w:ascii="方正仿宋简体" w:eastAsia="方正仿宋简体"/>
          <w:sz w:val="34"/>
          <w:szCs w:val="34"/>
        </w:rPr>
        <w:t>月2</w:t>
      </w:r>
      <w:r>
        <w:rPr>
          <w:rFonts w:hint="eastAsia" w:ascii="方正仿宋简体" w:eastAsia="方正仿宋简体"/>
          <w:sz w:val="34"/>
          <w:szCs w:val="34"/>
          <w:lang w:val="en-US" w:eastAsia="zh-CN"/>
        </w:rPr>
        <w:t>8</w:t>
      </w:r>
      <w:r>
        <w:rPr>
          <w:rFonts w:hint="eastAsia" w:ascii="方正仿宋简体" w:eastAsia="方正仿宋简体"/>
          <w:sz w:val="34"/>
          <w:szCs w:val="34"/>
        </w:rPr>
        <w:t>日</w:t>
      </w:r>
    </w:p>
    <w:p>
      <w:pPr>
        <w:spacing w:line="540" w:lineRule="exact"/>
        <w:jc w:val="left"/>
        <w:rPr>
          <w:rFonts w:hint="eastAsia" w:ascii="方正仿宋简体" w:hAnsi="方正仿宋简体" w:eastAsia="方正仿宋简体" w:cs="方正仿宋简体"/>
          <w:b/>
          <w:bCs/>
          <w:sz w:val="34"/>
          <w:szCs w:val="34"/>
          <w:lang w:eastAsia="zh-CN"/>
        </w:rPr>
      </w:pPr>
      <w:r>
        <w:rPr>
          <w:rFonts w:hint="eastAsia" w:ascii="方正仿宋简体" w:hAnsi="方正仿宋简体" w:eastAsia="方正仿宋简体" w:cs="方正仿宋简体"/>
          <w:b/>
          <w:bCs/>
          <w:sz w:val="34"/>
          <w:szCs w:val="34"/>
          <w:lang w:eastAsia="zh-CN"/>
        </w:rPr>
        <w:t>附件：</w:t>
      </w:r>
    </w:p>
    <w:p>
      <w:pPr>
        <w:spacing w:line="540" w:lineRule="exact"/>
        <w:jc w:val="left"/>
        <w:rPr>
          <w:rFonts w:hint="eastAsia" w:ascii="方正小标宋简体" w:hAnsi="宋体" w:eastAsia="方正小标宋简体"/>
          <w:sz w:val="36"/>
          <w:szCs w:val="36"/>
          <w:lang w:eastAsia="zh-CN"/>
        </w:rPr>
      </w:pPr>
    </w:p>
    <w:p>
      <w:pPr>
        <w:spacing w:line="540" w:lineRule="exact"/>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江门市公益创投项目财务管理规范</w:t>
      </w:r>
    </w:p>
    <w:p>
      <w:pPr>
        <w:spacing w:line="540" w:lineRule="exact"/>
        <w:jc w:val="center"/>
        <w:rPr>
          <w:rFonts w:hint="eastAsia" w:ascii="方正仿宋简体" w:hAnsi="方正仿宋简体" w:eastAsia="方正仿宋简体" w:cs="方正仿宋简体"/>
          <w:sz w:val="34"/>
          <w:szCs w:val="34"/>
          <w:lang w:eastAsia="zh-CN"/>
        </w:rPr>
      </w:pPr>
      <w:r>
        <w:rPr>
          <w:rFonts w:hint="eastAsia" w:ascii="方正仿宋简体" w:hAnsi="方正仿宋简体" w:eastAsia="方正仿宋简体" w:cs="方正仿宋简体"/>
          <w:sz w:val="34"/>
          <w:szCs w:val="34"/>
          <w:lang w:eastAsia="zh-CN"/>
        </w:rPr>
        <w:t>（征求意见稿）</w:t>
      </w:r>
    </w:p>
    <w:p>
      <w:pPr>
        <w:spacing w:line="540" w:lineRule="exact"/>
        <w:jc w:val="center"/>
        <w:rPr>
          <w:rFonts w:ascii="宋体"/>
          <w:b/>
          <w:sz w:val="28"/>
          <w:szCs w:val="28"/>
        </w:rPr>
      </w:pPr>
    </w:p>
    <w:p>
      <w:pPr>
        <w:spacing w:line="540" w:lineRule="exact"/>
        <w:ind w:firstLine="31680" w:firstLineChars="200"/>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为完善公益创投项目资金的管理，根据《会计法》、《会计基础工作规范》、《民间非营利组织会计制度》、《现金管理暂行条例》、《支付结算管理办法》等相关法律、法规、规章的规定，制订本规范。</w:t>
      </w:r>
    </w:p>
    <w:p>
      <w:pPr>
        <w:pStyle w:val="8"/>
        <w:numPr>
          <w:ilvl w:val="0"/>
          <w:numId w:val="1"/>
        </w:numPr>
        <w:spacing w:line="540" w:lineRule="exact"/>
        <w:ind w:firstLineChars="0"/>
        <w:jc w:val="center"/>
        <w:rPr>
          <w:rFonts w:hint="eastAsia" w:ascii="方正仿宋简体" w:hAnsi="方正仿宋简体" w:eastAsia="方正仿宋简体" w:cs="方正仿宋简体"/>
          <w:b/>
          <w:sz w:val="34"/>
          <w:szCs w:val="34"/>
          <w:highlight w:val="none"/>
        </w:rPr>
      </w:pPr>
      <w:r>
        <w:rPr>
          <w:rFonts w:hint="eastAsia" w:ascii="方正仿宋简体" w:hAnsi="方正仿宋简体" w:eastAsia="方正仿宋简体" w:cs="方正仿宋简体"/>
          <w:b/>
          <w:sz w:val="34"/>
          <w:szCs w:val="34"/>
          <w:highlight w:val="none"/>
        </w:rPr>
        <w:t>项目资金专账核算管理</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第一条　公益创投项目资金应执行专账核算。</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第二条　手工记账的项目承接单位，应设置专门的辅助账，对公益创投资金所涉及的全部业务活动进行记录，形成项目资金的专账。项目资金的专账保证一个项目一套专账，一套独立的会计凭证。</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第三条　采用财务软件记账的项目承接单位，按下列方法进行专账核算：</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一、现金处理</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1、现金分项目核算，对项目发生的现金收支，记入项目的现金明细账中。</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2、出纳按项目现金建立日记账，分别记录各项目的现金日记账。如果单位承接多个项目，则需建立多本日记账，一个项目一本日记账。</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3、日常现金管理，提取现金需注明某某项目备用金（不能多个项目共同提取现金或备用金，如果是多项目提取的现金或备用金，需使用现金分配表分配各项目提取的现金），每个项目使用的现金需独立提取和使用，不同项目的现金不能混用。</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4、可选择按项目设置现金明细科目进行核算。日常处理现金业务，必须标识现金属于哪个项目，现金不能混用。必须混用的，需另列现金分配表，向各个项目进行分配，对应的资产、成本费用也同时分配。混用现金和发生多个项目共同承担的成本费用，只有在其他方法均不能处理的情况下才选择混用现金。</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二、银行存款处理</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1、对于项目资金单独使用一个账户收款的，对该账户进行项目核算，归类到项目的专用存款账户中。</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2、对于项目资金使用基本存款账户收款的，基本存款账户需要进行项目核算，对每一笔银行存款收支业务分项目进行核算。</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3、混用银行存款和发生多个项目共同承担的成本费用，只有在其他方法均不能处理的情况下才选择混用银行存款。每一笔银行存款的收支需与项目收支一一对应，不发生同一笔银行存款对应多个项目的收支。如果没有其他选择的情况下必须混用银行存款（如支付电费），需另外建立银行存款和对应的资产、成本费用分配表，对混用的银行存款和对应的资产、负债、成本费用按项目进行分配。</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4、关于银行存款日记账，按银行账户设置银行存款日记账。</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三、其他会计科目，均设置项目核算，分项目进行核算，项目承接单位会计核算使用的全部科目均需分项目核算。</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四、每个项目，每月编制项目的资产负债表和业务活动表。</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五、凭证编号的处理，在凭证类型中，增加每个项目的凭证类型，每个项目的凭证对应该凭证类型连续编号。</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六、凭证装订，按项目分别装订，如果凭证较少，也需按照会计基础工作规范的要求，每个月的会计凭证装订为一本，不能将多个月的凭证装订成一本。</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七、其他涉及到会计核算的事项，严格遵循《民间非营利组织会计制度》的相关规定执行。</w:t>
      </w:r>
    </w:p>
    <w:p>
      <w:pPr>
        <w:spacing w:line="540" w:lineRule="exact"/>
        <w:jc w:val="center"/>
        <w:rPr>
          <w:rFonts w:hint="eastAsia" w:ascii="方正仿宋简体" w:hAnsi="方正仿宋简体" w:eastAsia="方正仿宋简体" w:cs="方正仿宋简体"/>
          <w:b/>
          <w:sz w:val="34"/>
          <w:szCs w:val="34"/>
          <w:highlight w:val="none"/>
        </w:rPr>
      </w:pPr>
      <w:r>
        <w:rPr>
          <w:rFonts w:hint="eastAsia" w:ascii="方正仿宋简体" w:hAnsi="方正仿宋简体" w:eastAsia="方正仿宋简体" w:cs="方正仿宋简体"/>
          <w:b/>
          <w:sz w:val="34"/>
          <w:szCs w:val="34"/>
          <w:highlight w:val="none"/>
        </w:rPr>
        <w:t>第二章　　备用金管理</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第一条　项目现金支出，均需建立备用金制度。在备用金的额度范围内使用现金。</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第二条　项目承接单位依据《现金管理暂行条例》确定出纳的备用金额度。备用金额度原则上不超过人民币3000元。</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第三条　第一次建立备用金时，先签发现金支票或使用单位结算卡提取确定的额度现金作为备用金，该备用金由项目承接单位出纳保管。账务处理，借记：其他应收款—备用金　贷：银行存款。</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第四条　出纳收到备用金后，设置项目现金日记账，记录现金增加对应的备用金额度金额。</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第五条　日常发生现金报销时，出纳在备用金的范围内支付现金，并登记现金日记账。</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第六条　备用金接近使用完毕时，出纳将现金付款单据交给会计，会计审核后由会计按照现金付款金额签发现金支票或使用单位结算卡提取现金给出纳，补足出纳备用金。账务处理，借：现金　贷：银行存款。出纳同时登记现金日记账。</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第七条　会计人员将相关现金付款单据入账时，借：成本费用等　贷：现金。</w:t>
      </w:r>
    </w:p>
    <w:p>
      <w:pPr>
        <w:spacing w:line="540" w:lineRule="exact"/>
        <w:jc w:val="center"/>
        <w:rPr>
          <w:rFonts w:hint="eastAsia" w:ascii="方正仿宋简体" w:hAnsi="方正仿宋简体" w:eastAsia="方正仿宋简体" w:cs="方正仿宋简体"/>
          <w:b/>
          <w:sz w:val="34"/>
          <w:szCs w:val="34"/>
          <w:highlight w:val="none"/>
        </w:rPr>
      </w:pPr>
      <w:r>
        <w:rPr>
          <w:rFonts w:hint="eastAsia" w:ascii="方正仿宋简体" w:hAnsi="方正仿宋简体" w:eastAsia="方正仿宋简体" w:cs="方正仿宋简体"/>
          <w:b/>
          <w:sz w:val="34"/>
          <w:szCs w:val="34"/>
          <w:highlight w:val="none"/>
        </w:rPr>
        <w:t>第三章　项目物资采购、保管和使用</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第一条　项目承接单位需建立项目物资采购、保管、使用制度，明确项目物资的采购、保管、使用规范。</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第二条　项目承接单位在购买物资前，应先填制物资请购单，列明拟采购物资的名称、规格型号、数量、预计单价、预计金额。</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第三条　请购单先由请购人签名申请采购，然后复核人对请购单进行复核，复核人需复核请购事项是否符合项目资金的使用范围、是否在项目资金的预算范围内、是否与项目合同、申报文件的规定相符。复核人复核无误后签名确认请购单的内容。</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第四条　经过复核的请购单由批准人签名批准后交由采购人员安排采购。重要的采购，如总金额超过3000元，需有询价和确定供应商的书面记录。</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第五条　所有采购物资的发票后面均需具备销货清单或购物小票。</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第六条　采购的物资入库前需有验收人员进行验收并在购货发票或费用报销单上注明“已验收合格”字样并签名或者另外出具物资验收单。</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第七条　物资验收合格后交由保管人员进行保管，由保管人员签发入库单或在费用报销单上签署保管人姓名和日期。</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第八条　物资领用时，需由领用人员填制物资领用单，列明物资名称、规格型号、数量、单价、金额，并由复核人复核是否符合项目或机构的财务制度规定，与项目物资使用计划是否相符，最终由批准人批准。申请人、复核人、批准人依次签署物资领用表。</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第九条　如果是一次性消耗性使用的物资，可由物资使用人和使用证明人在物资领用表上签署意见，证明所领用物资已经使用，并由批准人批准后作为成本费用的入账依据。</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第十条　如果是用于分发的物资，需列好签领表，由签领对象亲自签名或按指模。并由物资分发人员签名和批准人员批准后作为成本费用的入账依据。</w:t>
      </w:r>
    </w:p>
    <w:p>
      <w:pPr>
        <w:spacing w:line="540" w:lineRule="exact"/>
        <w:jc w:val="center"/>
        <w:rPr>
          <w:rFonts w:hint="eastAsia" w:ascii="方正仿宋简体" w:hAnsi="方正仿宋简体" w:eastAsia="方正仿宋简体" w:cs="方正仿宋简体"/>
          <w:b/>
          <w:sz w:val="34"/>
          <w:szCs w:val="34"/>
          <w:highlight w:val="none"/>
        </w:rPr>
      </w:pPr>
      <w:r>
        <w:rPr>
          <w:rFonts w:hint="eastAsia" w:ascii="方正仿宋简体" w:hAnsi="方正仿宋简体" w:eastAsia="方正仿宋简体" w:cs="方正仿宋简体"/>
          <w:b/>
          <w:sz w:val="34"/>
          <w:szCs w:val="34"/>
          <w:highlight w:val="none"/>
        </w:rPr>
        <w:t>第四章</w:t>
      </w:r>
      <w:r>
        <w:rPr>
          <w:rFonts w:hint="eastAsia" w:ascii="方正仿宋简体" w:hAnsi="方正仿宋简体" w:eastAsia="方正仿宋简体" w:cs="方正仿宋简体"/>
          <w:b/>
          <w:color w:val="FFFF00"/>
          <w:sz w:val="34"/>
          <w:szCs w:val="34"/>
          <w:highlight w:val="none"/>
        </w:rPr>
        <w:t>　</w:t>
      </w:r>
      <w:r>
        <w:rPr>
          <w:rFonts w:hint="eastAsia" w:ascii="方正仿宋简体" w:hAnsi="方正仿宋简体" w:eastAsia="方正仿宋简体" w:cs="方正仿宋简体"/>
          <w:b/>
          <w:sz w:val="34"/>
          <w:szCs w:val="34"/>
          <w:highlight w:val="none"/>
        </w:rPr>
        <w:t>项目固定资产采购、保管和使用</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第一条　 项目承接单位需建立项目固定资产采购、保管、使用制度，明确项目固定资产的采购、保管和使用规范。</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第二条　 项目承接单位在购买固定资产前，应先填制固定资产请购单，列明拟采购固定资产的名称、规格型号、数量、预计单价、预计金额，并附</w:t>
      </w:r>
      <w:r>
        <w:rPr>
          <w:rFonts w:hint="eastAsia" w:ascii="方正仿宋简体" w:hAnsi="方正仿宋简体" w:eastAsia="方正仿宋简体" w:cs="方正仿宋简体"/>
          <w:color w:val="FF0000"/>
          <w:sz w:val="34"/>
          <w:szCs w:val="34"/>
          <w:highlight w:val="none"/>
        </w:rPr>
        <w:t>电子商务平台</w:t>
      </w:r>
      <w:r>
        <w:rPr>
          <w:rFonts w:hint="eastAsia" w:ascii="方正仿宋简体" w:hAnsi="方正仿宋简体" w:eastAsia="方正仿宋简体" w:cs="方正仿宋简体"/>
          <w:sz w:val="34"/>
          <w:szCs w:val="34"/>
          <w:highlight w:val="none"/>
        </w:rPr>
        <w:t>的报价截图。</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第三条　 固定资产请购单由请购人签名申请采购，然后由复核人对该请购单进行复核，复核人需复核该采购事项是否符合项目资金的使用范围、是否在项目资金的预算范围内、是否符合项目合同或申报文件的相关规定。</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第四条　 经过复核的固定资产请购单由批准人签名批准后交由采购人员进行采购。重要的采购，如总金额超过5000元，还需有询价和确定供应商的记录，并签订固定资产采购合同，固定资产采购价格原则上不能超过</w:t>
      </w:r>
      <w:r>
        <w:rPr>
          <w:rFonts w:hint="eastAsia" w:ascii="方正仿宋简体" w:hAnsi="方正仿宋简体" w:eastAsia="方正仿宋简体" w:cs="方正仿宋简体"/>
          <w:color w:val="FF0000"/>
          <w:sz w:val="34"/>
          <w:szCs w:val="34"/>
          <w:highlight w:val="none"/>
        </w:rPr>
        <w:t>电子商务平台</w:t>
      </w:r>
      <w:r>
        <w:rPr>
          <w:rFonts w:hint="eastAsia" w:ascii="方正仿宋简体" w:hAnsi="方正仿宋简体" w:eastAsia="方正仿宋简体" w:cs="方正仿宋简体"/>
          <w:sz w:val="34"/>
          <w:szCs w:val="34"/>
          <w:highlight w:val="none"/>
        </w:rPr>
        <w:t>的报价。</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第五条　 采购的固定资产领用前需有验收人员进行验收并在购货发票或费用报销单上注明“已验收合格”字样并签名或者另外出具固定资产验收单。</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第六条　 固定资产验收合格后交由保管人员进行保管的，由保管人员签发入库单或在费用报销单上签署保管人姓名和日期。</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第七条　 固定资产购入后直接领用或从保管人员处领用时，需由领用人员填制固定资产领用单，列明固定资产名称、规格型号、数量、单价、金额。</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第八条　 固定资产领用表由复核人进行复核，复核人复核固定资产领用是否符合项目或机构的财务制度规定，与项目固定资产使用计划是否相符。经过复核的固定资产领用单由批准人批准后方可领用固定资产。</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第九条　 如果固定资产发生转移使用的，应填制固定资产转移表，列明固定资产名称、规格型号、状态、原始价值等必要信息，由移交人和接收人、监交人签名，并由批准人批准同意后进行固定资产移交。</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第十条　 项目资金所购置的固定资产，需使用固定资产卡片，标识固定资产所属项目和固定资产的相关信息。</w:t>
      </w:r>
    </w:p>
    <w:p>
      <w:pPr>
        <w:spacing w:line="540" w:lineRule="exact"/>
        <w:jc w:val="center"/>
        <w:rPr>
          <w:rFonts w:hint="eastAsia" w:ascii="方正仿宋简体" w:hAnsi="方正仿宋简体" w:eastAsia="方正仿宋简体" w:cs="方正仿宋简体"/>
          <w:b/>
          <w:sz w:val="34"/>
          <w:szCs w:val="34"/>
          <w:highlight w:val="none"/>
        </w:rPr>
      </w:pPr>
      <w:r>
        <w:rPr>
          <w:rFonts w:hint="eastAsia" w:ascii="方正仿宋简体" w:hAnsi="方正仿宋简体" w:eastAsia="方正仿宋简体" w:cs="方正仿宋简体"/>
          <w:b/>
          <w:sz w:val="34"/>
          <w:szCs w:val="34"/>
          <w:highlight w:val="none"/>
        </w:rPr>
        <w:t>第五章　　差旅费管理</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第一条　项目承接单位需建立差旅费报销制度，明确报销标准、报销范围等事项。</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第二条  项目发生的差旅费报销范围的支出，应当使用差旅费报销单进行报销。</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第三条　出差当事人应在差旅费报销单中准确、详细列示出差人、出差时间、出差事由、出差地点、各项差旅费用的构成等报销差旅费的必要信息。</w:t>
      </w:r>
    </w:p>
    <w:p>
      <w:pPr>
        <w:spacing w:line="540" w:lineRule="exact"/>
        <w:jc w:val="left"/>
        <w:rPr>
          <w:rFonts w:hint="eastAsia" w:ascii="方正仿宋简体" w:hAnsi="方正仿宋简体" w:eastAsia="方正仿宋简体" w:cs="方正仿宋简体"/>
          <w:b/>
          <w:sz w:val="34"/>
          <w:szCs w:val="34"/>
          <w:highlight w:val="none"/>
        </w:rPr>
      </w:pPr>
      <w:r>
        <w:rPr>
          <w:rFonts w:hint="eastAsia" w:ascii="方正仿宋简体" w:hAnsi="方正仿宋简体" w:eastAsia="方正仿宋简体" w:cs="方正仿宋简体"/>
          <w:sz w:val="34"/>
          <w:szCs w:val="34"/>
          <w:highlight w:val="none"/>
        </w:rPr>
        <w:t>第四条   出差活动结束，出差当事人应在一个星期内将差旅费报销单填制完成，并交由复核人复核，复核人需复核出差事项是否项目活动必须安排的事项，是否符合项目申报文件、项目合同的约定、各项差旅费支出是否符合项目承接单位的差旅费列支标准等。</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第五条   差旅费报销单经过复核人复核无误后，由复核人在差旅费报销单上签名。然后交由审批人审批，经过审批后的差旅费由出纳予以报销。如果出差前已借支差旅费的，应先冲减借支金额，借支金额不足以支付全部差旅费的，差额部份由出纳支付现金或通过银行转账给出差人；借支金额超过全部差旅费的，由借支人退回差额部份并由出纳开具收款收据给借支人。</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第六条　 出差人需借支差旅费的，由出差人填写差旅费借支单，经复核人复核和审批人批准后，由出纳按审批金额借支现金或通过银行转账给借支人。</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第七条　对于出差活动中发生的出差人员用餐费用，符合出差补助标准的，在差旅费报销单中列作出差补助予以报销。对于超支的用餐费用，不予报销。</w:t>
      </w:r>
    </w:p>
    <w:p>
      <w:pPr>
        <w:spacing w:line="540" w:lineRule="exact"/>
        <w:jc w:val="center"/>
        <w:rPr>
          <w:rFonts w:hint="eastAsia" w:ascii="方正仿宋简体" w:hAnsi="方正仿宋简体" w:eastAsia="方正仿宋简体" w:cs="方正仿宋简体"/>
          <w:b/>
          <w:sz w:val="34"/>
          <w:szCs w:val="34"/>
          <w:highlight w:val="none"/>
        </w:rPr>
      </w:pPr>
      <w:r>
        <w:rPr>
          <w:rFonts w:hint="eastAsia" w:ascii="方正仿宋简体" w:hAnsi="方正仿宋简体" w:eastAsia="方正仿宋简体" w:cs="方正仿宋简体"/>
          <w:b/>
          <w:sz w:val="34"/>
          <w:szCs w:val="34"/>
          <w:highlight w:val="none"/>
        </w:rPr>
        <w:t>第六章　日常费用管理</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第一条  项目承接单位需建立费用报销制度，明确项目日常费用管理规范。</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第二条  项目发生的日常费用支出，均应当开具发票，使用费用报销单进行报销。对于零星支出（低于100元）确实无法取得发票的，由用款当事人出具专门的情况说明并附相关人员的证明，经报销审批人批准后用白条列支，相关证明需附列在费用报销单后面。</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白条列支仅限于偶发性支出，项目经常发生的支出不能以白条列支。</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对于食堂购买农产品难以直接取得发票的，项目承接单位应与主管税务机关协商，免税代开购买农产品的发票。</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第三条  项目费用报销当事人应在日常费用支出后三天内填制费用报销单，在费用报销单中列示用途、金额，填制好的费用报销单由报销人签名（签制单人）。</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第四条  报销当事人将填制好的费用报销单交复核人复核，复核人复核该支出事项是否项目活动必须的事项，是否符合项目申报文件、项目合同的约定，各项费用支出是否合理、真实，是否取得合格的报销凭证（如发票）。</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第五条  费用报销单经复核人复核无误后，由复核人在报销单上签名。然后交由审批人审批，经过审批后的费用由出纳予以报销。报销当事人在实际领取报销款项时在报销单上签具领款人。</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第六条　所有费用报销的总额不能超过项目费用的各项预算，费用报销的复核人需加强预算情况的检查，防止超预算报销费用。如果费用支出确实需要超过预算的，需履行预算变更程序。</w:t>
      </w:r>
    </w:p>
    <w:p>
      <w:pPr>
        <w:spacing w:line="540" w:lineRule="exact"/>
        <w:jc w:val="center"/>
        <w:rPr>
          <w:rFonts w:hint="eastAsia" w:ascii="方正仿宋简体" w:hAnsi="方正仿宋简体" w:eastAsia="方正仿宋简体" w:cs="方正仿宋简体"/>
          <w:b/>
          <w:sz w:val="34"/>
          <w:szCs w:val="34"/>
          <w:highlight w:val="none"/>
        </w:rPr>
      </w:pPr>
      <w:r>
        <w:rPr>
          <w:rFonts w:hint="eastAsia" w:ascii="方正仿宋简体" w:hAnsi="方正仿宋简体" w:eastAsia="方正仿宋简体" w:cs="方正仿宋简体"/>
          <w:b/>
          <w:sz w:val="34"/>
          <w:szCs w:val="34"/>
          <w:highlight w:val="none"/>
        </w:rPr>
        <w:t>第七章　　培训费用管理</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第一条   项目承接单位需建立项目培训费用管理制度，明确项目培训费用管理规范。</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第二条   项目发生的培训活动，应当具备培训通知、培训申请及审批文件。</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第三条　 培训活动发生的费用，如果直接是培训费用发票的，使用费用报销单报销，按费用报销的规程执行；如果是培训差旅费，使用差旅费报销单报销，按差旅费报销的程序执行。</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第四条　 对于培训活动中发生的用餐费，如果是异地培训过程中发生的用餐费，该用餐费不能超过正常出差活动的餐费补贴标准，将该餐费列入培训差旅费中并使用差旅费报销进行报销。如果是在项目所在地发生的培训用餐，需具备相关的情况说明且符合项目合同和申报文件的培训餐费列支范围，经过复核人复核和审批人批准后予以列支，不符合项目合同和申报文件的培训餐费不能用项目经费列支。</w:t>
      </w:r>
    </w:p>
    <w:p>
      <w:pPr>
        <w:spacing w:line="540" w:lineRule="exact"/>
        <w:jc w:val="center"/>
        <w:rPr>
          <w:rFonts w:hint="eastAsia" w:ascii="方正仿宋简体" w:hAnsi="方正仿宋简体" w:eastAsia="方正仿宋简体" w:cs="方正仿宋简体"/>
          <w:b/>
          <w:sz w:val="34"/>
          <w:szCs w:val="34"/>
          <w:highlight w:val="none"/>
        </w:rPr>
      </w:pPr>
      <w:r>
        <w:rPr>
          <w:rFonts w:hint="eastAsia" w:ascii="方正仿宋简体" w:hAnsi="方正仿宋简体" w:eastAsia="方正仿宋简体" w:cs="方正仿宋简体"/>
          <w:b/>
          <w:sz w:val="34"/>
          <w:szCs w:val="34"/>
          <w:highlight w:val="none"/>
        </w:rPr>
        <w:t>第八章　车辆及油路费管理</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第一条  项目承接单位需建立项目车辆及油路费管理制度，明确项目车辆及油路费管理规范。</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第二条  项目车辆使用，应建立车辆使用登记表，详细记录用车时间、办事地点、办理事宜、使用人、行驶里程等车辆使用信息。</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第三条　车辆使用人每次用车后需确认车辆使用登记表中填写的信息并签名确认，并由复核人复核确认签名。</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第四条  项目的车辆使用记录应当和油费、路桥费报销记录存放在一起。</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第五条  项目承接单位的自有车辆，应当同车辆使用人签署车辆使用责任书，明确使用人的驾驶责任，并形成完整的维修、保养、用车记录。</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第六条  借用车辆，应当与出借人签署车辆借用协议，明确借车人、出借人的权利和义务，并与车辆使用人签署车辆使用责任书。</w:t>
      </w:r>
    </w:p>
    <w:p>
      <w:pPr>
        <w:spacing w:line="540" w:lineRule="exact"/>
        <w:jc w:val="center"/>
        <w:rPr>
          <w:rFonts w:hint="eastAsia" w:ascii="方正仿宋简体" w:hAnsi="方正仿宋简体" w:eastAsia="方正仿宋简体" w:cs="方正仿宋简体"/>
          <w:b/>
          <w:sz w:val="34"/>
          <w:szCs w:val="34"/>
          <w:highlight w:val="none"/>
        </w:rPr>
      </w:pPr>
      <w:r>
        <w:rPr>
          <w:rFonts w:hint="eastAsia" w:ascii="方正仿宋简体" w:hAnsi="方正仿宋简体" w:eastAsia="方正仿宋简体" w:cs="方正仿宋简体"/>
          <w:b/>
          <w:sz w:val="34"/>
          <w:szCs w:val="34"/>
          <w:highlight w:val="none"/>
        </w:rPr>
        <w:t>第九章　业务招待费管理</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第一条　除项目合同和项目申报文件中明确可用于业务招待的资金外，项目资金一律不得用于业务招待。</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第二条　项目承接单位发生的业务招待费支出，由项目承接单位自行承担而不能由项目经费承担。</w:t>
      </w:r>
    </w:p>
    <w:p>
      <w:pPr>
        <w:spacing w:line="540" w:lineRule="exact"/>
        <w:jc w:val="center"/>
        <w:rPr>
          <w:rFonts w:hint="eastAsia" w:ascii="方正仿宋简体" w:hAnsi="方正仿宋简体" w:eastAsia="方正仿宋简体" w:cs="方正仿宋简体"/>
          <w:b/>
          <w:sz w:val="34"/>
          <w:szCs w:val="34"/>
          <w:highlight w:val="none"/>
        </w:rPr>
      </w:pPr>
      <w:r>
        <w:rPr>
          <w:rFonts w:hint="eastAsia" w:ascii="方正仿宋简体" w:hAnsi="方正仿宋简体" w:eastAsia="方正仿宋简体" w:cs="方正仿宋简体"/>
          <w:b/>
          <w:sz w:val="34"/>
          <w:szCs w:val="34"/>
          <w:highlight w:val="none"/>
        </w:rPr>
        <w:t>第十章　工作餐费管理</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第一条  项目承接单位需建立项目工作餐费管理制度，明确项目工作餐费管理规范。</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第二条　因为项目工作开展需要发生工作餐费的，需由项目工作相关人员事前填制工作餐费申请表，该申请表内需详细说明工作餐费发生的正常理由，申请表经复核人复核后由审批人批准。</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第三条　项目工作餐费必须经过批准后方可使用。</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第四条　项目工作餐费通常需要取得发票。</w:t>
      </w:r>
    </w:p>
    <w:p>
      <w:pPr>
        <w:spacing w:line="540" w:lineRule="exact"/>
        <w:jc w:val="lef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第五条　项目工作餐费报销需列示工作餐费发生原因、就餐人数、餐费标准等工作餐费列支的正当理由，并附工作餐费的申请表。</w:t>
      </w:r>
    </w:p>
    <w:p>
      <w:pPr>
        <w:spacing w:line="540" w:lineRule="exact"/>
        <w:jc w:val="center"/>
        <w:rPr>
          <w:rFonts w:hint="eastAsia" w:ascii="方正仿宋简体" w:hAnsi="方正仿宋简体" w:eastAsia="方正仿宋简体" w:cs="方正仿宋简体"/>
          <w:b/>
          <w:sz w:val="34"/>
          <w:szCs w:val="34"/>
          <w:highlight w:val="none"/>
        </w:rPr>
      </w:pPr>
      <w:r>
        <w:rPr>
          <w:rFonts w:hint="eastAsia" w:ascii="方正仿宋简体" w:hAnsi="方正仿宋简体" w:eastAsia="方正仿宋简体" w:cs="方正仿宋简体"/>
          <w:b/>
          <w:sz w:val="34"/>
          <w:szCs w:val="34"/>
          <w:highlight w:val="none"/>
        </w:rPr>
        <w:t>第十一章　职工薪酬及劳动合同管理</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第一条　 项目承接单位应当建立薪酬管理制度，制订职工薪酬、津贴、补贴和员工福利费的标准，该标准应当得到项目授予机构的确认和认可，并将该标准向项目授予机构备案。</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第二条   机构应当跟每一位正式员工签订书面劳动合同，并存档备案。对于临时工，可以签订口头协议，但需遵循《劳动合同法》的相关规定。</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第三条   机构负责人事工作的人员应根据员工的考勤、福利补贴、奖罚、各项扣款等编制《工资发放表》，并由其签名，制作完成的《工资发放表》需由复核人员核对发放工资的人员、各项考勤、福利补贴等项目的金额是否正确，复核无误后签名确认。《工资发放表》由审批人批准后予以发放工资。</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第四条   《工资发放表》中的人员需全员全额申报个人所得税，且《工资发放表》应体现扣除个人所得税（如有税款）和个人承担社保费等项目。</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第五条   经审批人批准后，由出纳人员发放工资。如果通过银行批量转账发放工资的，工资发放记录需附有银行批量转账清单。如果以现金发放工资的，需由签领人签名。</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第六条　 发生代领工资的行为，首先要保证代领的合法性，通常需要具备书面的委托才可以代领，如果没有书面的委托一般情况下需拒绝向代领人发放工资。书面的委托书需存放在代领的工资表后。特别情况下，如果没有取得书面的委托，也需要有其他的有效通知方可代领，如短信、邮件等。一般情况下不允许发生代领工资行为。</w:t>
      </w:r>
    </w:p>
    <w:p>
      <w:pPr>
        <w:spacing w:line="540" w:lineRule="exact"/>
        <w:jc w:val="center"/>
        <w:rPr>
          <w:rFonts w:hint="eastAsia" w:ascii="方正仿宋简体" w:hAnsi="方正仿宋简体" w:eastAsia="方正仿宋简体" w:cs="方正仿宋简体"/>
          <w:b/>
          <w:sz w:val="34"/>
          <w:szCs w:val="34"/>
          <w:highlight w:val="none"/>
        </w:rPr>
      </w:pPr>
      <w:r>
        <w:rPr>
          <w:rFonts w:hint="eastAsia" w:ascii="方正仿宋简体" w:hAnsi="方正仿宋简体" w:eastAsia="方正仿宋简体" w:cs="方正仿宋简体"/>
          <w:b/>
          <w:sz w:val="34"/>
          <w:szCs w:val="34"/>
          <w:highlight w:val="none"/>
        </w:rPr>
        <w:t>第十二章　　流程管理规程</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第一条  机构应当加强流程管理，按业务实际发生的顺序、时间如实进行记录，并形成项目管理的最终合格文件。</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第二条  机构应根据每次开展活动的内容，制作活动计划书，计划书应详细列明活动的具体时间、地点、内容、对象和活动预算，经复核人复核后交由审批人签名批准实施。</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第三条  业务活动涉及物资采购的，按照物资采购、保管、使用规定执行。</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第四条  项目承接单位或项目实施人员应严格按照业务活动发生的时间顺序，形成业务活动的相关文件，并由相关人员签名并签署签名时间。</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第五条　项目承接单位或项目实施人员应及时将业务活动过程中形成的相关文件予以归档，形成项目活动的档案。项目活动档案应于项目活动结束后一个星期内归档。对于已经归档的文件，不得篡改。</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第六条　项目活动的档案保管期限、保管要求执行档案管理办法的相关规定。</w:t>
      </w:r>
    </w:p>
    <w:p>
      <w:pPr>
        <w:spacing w:line="540" w:lineRule="exact"/>
        <w:jc w:val="center"/>
        <w:rPr>
          <w:rFonts w:hint="eastAsia" w:ascii="方正仿宋简体" w:hAnsi="方正仿宋简体" w:eastAsia="方正仿宋简体" w:cs="方正仿宋简体"/>
          <w:b/>
          <w:sz w:val="34"/>
          <w:szCs w:val="34"/>
          <w:highlight w:val="none"/>
        </w:rPr>
      </w:pPr>
      <w:r>
        <w:rPr>
          <w:rFonts w:hint="eastAsia" w:ascii="方正仿宋简体" w:hAnsi="方正仿宋简体" w:eastAsia="方正仿宋简体" w:cs="方正仿宋简体"/>
          <w:b/>
          <w:sz w:val="34"/>
          <w:szCs w:val="34"/>
          <w:highlight w:val="none"/>
        </w:rPr>
        <w:t>第十三章　项目借款管理</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第一条  项目资金不足需向个人或单位借款，需制作借款收据，借款收据中应当有收款人、经手人等的签章或签名。</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第二条　单次或对同一对象累计借款超过5000元的，应当签订书面借款合同或协议。</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第三条　项目资金不足需借款的，不得向项目承接单位所承接的其他项目借款，只能向其他单位或个人借款。</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第四条  如果是借入现金，出纳需及时登记现金日记账并将相关款项存入银行。</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第五条  收取现金借款后应有银行存款记录。</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第六条  现金报销时，在备用金中列支。</w:t>
      </w:r>
    </w:p>
    <w:p>
      <w:pPr>
        <w:spacing w:line="540" w:lineRule="exact"/>
        <w:jc w:val="center"/>
        <w:rPr>
          <w:rFonts w:hint="eastAsia" w:ascii="方正仿宋简体" w:hAnsi="方正仿宋简体" w:eastAsia="方正仿宋简体" w:cs="方正仿宋简体"/>
          <w:b/>
          <w:sz w:val="34"/>
          <w:szCs w:val="34"/>
          <w:highlight w:val="none"/>
        </w:rPr>
      </w:pPr>
      <w:r>
        <w:rPr>
          <w:rFonts w:hint="eastAsia" w:ascii="方正仿宋简体" w:hAnsi="方正仿宋简体" w:eastAsia="方正仿宋简体" w:cs="方正仿宋简体"/>
          <w:b/>
          <w:sz w:val="34"/>
          <w:szCs w:val="34"/>
          <w:highlight w:val="none"/>
        </w:rPr>
        <w:t>第十四章　工程项目管理</w:t>
      </w:r>
    </w:p>
    <w:p>
      <w:pPr>
        <w:spacing w:line="540" w:lineRule="exact"/>
        <w:rPr>
          <w:rFonts w:hint="eastAsia" w:ascii="方正仿宋简体" w:hAnsi="方正仿宋简体" w:eastAsia="方正仿宋简体" w:cs="方正仿宋简体"/>
          <w:sz w:val="34"/>
          <w:szCs w:val="34"/>
          <w:highlight w:val="none"/>
        </w:rPr>
      </w:pPr>
      <w:r>
        <w:rPr>
          <w:rFonts w:hint="eastAsia" w:ascii="方正仿宋简体" w:hAnsi="方正仿宋简体" w:eastAsia="方正仿宋简体" w:cs="方正仿宋简体"/>
          <w:sz w:val="34"/>
          <w:szCs w:val="34"/>
          <w:highlight w:val="none"/>
        </w:rPr>
        <w:t>第一条  对于工程项目，需制订相关预算、计划，相关预算和计划经复核人复核后交由审批人批准，经过批准的预算计划方可实施。</w:t>
      </w:r>
    </w:p>
    <w:p>
      <w:pPr>
        <w:spacing w:line="540" w:lineRule="exact"/>
        <w:rPr>
          <w:rFonts w:hint="eastAsia" w:ascii="方正仿宋简体" w:hAnsi="方正仿宋简体" w:eastAsia="方正仿宋简体" w:cs="方正仿宋简体"/>
          <w:sz w:val="34"/>
          <w:szCs w:val="34"/>
        </w:rPr>
      </w:pPr>
      <w:r>
        <w:rPr>
          <w:rFonts w:hint="eastAsia" w:ascii="方正仿宋简体" w:hAnsi="方正仿宋简体" w:eastAsia="方正仿宋简体" w:cs="方正仿宋简体"/>
          <w:sz w:val="34"/>
          <w:szCs w:val="34"/>
        </w:rPr>
        <w:t>第二条  根据批准后的预算计划，寻找适合的承包商进行询价并形成询价记录，确定承包商后签订施工合同。</w:t>
      </w:r>
    </w:p>
    <w:p>
      <w:pPr>
        <w:spacing w:line="540" w:lineRule="exact"/>
        <w:rPr>
          <w:rFonts w:hint="eastAsia" w:ascii="方正仿宋简体" w:hAnsi="方正仿宋简体" w:eastAsia="方正仿宋简体" w:cs="方正仿宋简体"/>
          <w:sz w:val="34"/>
          <w:szCs w:val="34"/>
        </w:rPr>
      </w:pPr>
      <w:r>
        <w:rPr>
          <w:rFonts w:hint="eastAsia" w:ascii="方正仿宋简体" w:hAnsi="方正仿宋简体" w:eastAsia="方正仿宋简体" w:cs="方正仿宋简体"/>
          <w:sz w:val="34"/>
          <w:szCs w:val="34"/>
        </w:rPr>
        <w:t>第三条  工程预付款需根据签订的施工合同付款。收款对象应为施工方，不能将工程款项付至项目承接单位的法定代表人或其他关联个人，也不能付至项目承接单位的关联单位。</w:t>
      </w:r>
    </w:p>
    <w:p>
      <w:pPr>
        <w:spacing w:line="540" w:lineRule="exact"/>
        <w:rPr>
          <w:rFonts w:hint="eastAsia" w:ascii="方正仿宋简体" w:hAnsi="方正仿宋简体" w:eastAsia="方正仿宋简体" w:cs="方正仿宋简体"/>
          <w:sz w:val="34"/>
          <w:szCs w:val="34"/>
        </w:rPr>
      </w:pPr>
      <w:r>
        <w:rPr>
          <w:rFonts w:hint="eastAsia" w:ascii="方正仿宋简体" w:hAnsi="方正仿宋简体" w:eastAsia="方正仿宋简体" w:cs="方正仿宋简体"/>
          <w:sz w:val="34"/>
          <w:szCs w:val="34"/>
        </w:rPr>
        <w:t>第四条　项目承接单位应要求工程项目的施工方根据工程进度开具施工发票，工程进度通常按月确认。</w:t>
      </w:r>
    </w:p>
    <w:p>
      <w:pPr>
        <w:spacing w:line="540" w:lineRule="exact"/>
        <w:rPr>
          <w:rFonts w:hint="eastAsia" w:ascii="方正仿宋简体" w:hAnsi="方正仿宋简体" w:eastAsia="方正仿宋简体" w:cs="方正仿宋简体"/>
          <w:sz w:val="34"/>
          <w:szCs w:val="34"/>
        </w:rPr>
      </w:pPr>
      <w:r>
        <w:rPr>
          <w:rFonts w:hint="eastAsia" w:ascii="方正仿宋简体" w:hAnsi="方正仿宋简体" w:eastAsia="方正仿宋简体" w:cs="方正仿宋简体"/>
          <w:sz w:val="34"/>
          <w:szCs w:val="34"/>
        </w:rPr>
        <w:t>第五条  工程完工后需进行验收并形成验收记录，参加工程验收的人员在验收文件上签名。</w:t>
      </w:r>
    </w:p>
    <w:p>
      <w:pPr>
        <w:spacing w:line="540" w:lineRule="exact"/>
        <w:rPr>
          <w:rFonts w:hint="eastAsia" w:ascii="方正仿宋简体" w:hAnsi="方正仿宋简体" w:eastAsia="方正仿宋简体" w:cs="方正仿宋简体"/>
          <w:sz w:val="34"/>
          <w:szCs w:val="34"/>
        </w:rPr>
      </w:pPr>
      <w:r>
        <w:rPr>
          <w:rFonts w:hint="eastAsia" w:ascii="方正仿宋简体" w:hAnsi="方正仿宋简体" w:eastAsia="方正仿宋简体" w:cs="方正仿宋简体"/>
          <w:sz w:val="34"/>
          <w:szCs w:val="34"/>
        </w:rPr>
        <w:t>第六条　施工合同采用固定总价合同的，工程价款没有调整的，施工方可以不出具工程结算书。</w:t>
      </w:r>
    </w:p>
    <w:p>
      <w:pPr>
        <w:spacing w:line="540" w:lineRule="exact"/>
        <w:rPr>
          <w:rFonts w:hint="eastAsia" w:ascii="方正仿宋简体" w:hAnsi="方正仿宋简体" w:eastAsia="方正仿宋简体" w:cs="方正仿宋简体"/>
          <w:sz w:val="34"/>
          <w:szCs w:val="34"/>
        </w:rPr>
      </w:pPr>
      <w:r>
        <w:rPr>
          <w:rFonts w:hint="eastAsia" w:ascii="方正仿宋简体" w:hAnsi="方正仿宋简体" w:eastAsia="方正仿宋简体" w:cs="方正仿宋简体"/>
          <w:sz w:val="34"/>
          <w:szCs w:val="34"/>
        </w:rPr>
        <w:t>第七条　施工合同采用单价合同的，施工方应向项目承接单位出具工程结算书。</w:t>
      </w:r>
    </w:p>
    <w:p>
      <w:pPr>
        <w:spacing w:line="540" w:lineRule="exact"/>
        <w:rPr>
          <w:rFonts w:hint="eastAsia" w:ascii="方正仿宋简体" w:hAnsi="方正仿宋简体" w:eastAsia="方正仿宋简体" w:cs="方正仿宋简体"/>
          <w:sz w:val="34"/>
          <w:szCs w:val="34"/>
        </w:rPr>
      </w:pPr>
      <w:r>
        <w:rPr>
          <w:rFonts w:hint="eastAsia" w:ascii="方正仿宋简体" w:hAnsi="方正仿宋简体" w:eastAsia="方正仿宋简体" w:cs="方正仿宋简体"/>
          <w:sz w:val="34"/>
          <w:szCs w:val="34"/>
        </w:rPr>
        <w:t>第八条  任何工程款项的支付，均需具备相关申请、复核和批准文件。复核人需复核工程款项的支付是否符合施工合同的规定，是否符合项目合同和项目申报文件的规定。</w:t>
      </w:r>
    </w:p>
    <w:sectPr>
      <w:footerReference r:id="rId3" w:type="default"/>
      <w:pgSz w:w="11906" w:h="16838"/>
      <w:pgMar w:top="1440" w:right="1474"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script"/>
    <w:pitch w:val="default"/>
    <w:sig w:usb0="00000001" w:usb1="080E0000" w:usb2="00000000" w:usb3="00000000" w:csb0="00040000" w:csb1="00000000"/>
  </w:font>
  <w:font w:name="方正大标宋简体">
    <w:panose1 w:val="02010601030101010101"/>
    <w:charset w:val="86"/>
    <w:family w:val="script"/>
    <w:pitch w:val="default"/>
    <w:sig w:usb0="00000001" w:usb1="080E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val="zh-CN"/>
      </w:rPr>
      <w:t>1</w:t>
    </w:r>
    <w:r>
      <w:rPr>
        <w:lang w:val="zh-CN"/>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721981190">
    <w:nsid w:val="66A35906"/>
    <w:multiLevelType w:val="multilevel"/>
    <w:tmpl w:val="66A35906"/>
    <w:lvl w:ilvl="0" w:tentative="1">
      <w:start w:val="1"/>
      <w:numFmt w:val="japaneseCounting"/>
      <w:lvlText w:val="第%1章"/>
      <w:lvlJc w:val="left"/>
      <w:pPr>
        <w:ind w:left="1020" w:hanging="1020"/>
      </w:pPr>
      <w:rPr>
        <w:rFonts w:hint="default" w:cs="Times New Roman"/>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num w:numId="1">
    <w:abstractNumId w:val="17219811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43A12"/>
    <w:rsid w:val="000008E6"/>
    <w:rsid w:val="00006291"/>
    <w:rsid w:val="00011447"/>
    <w:rsid w:val="0001707B"/>
    <w:rsid w:val="00046CC0"/>
    <w:rsid w:val="00060A00"/>
    <w:rsid w:val="00091C4F"/>
    <w:rsid w:val="000A3D71"/>
    <w:rsid w:val="000A4DC5"/>
    <w:rsid w:val="000F19CA"/>
    <w:rsid w:val="001017EB"/>
    <w:rsid w:val="00105BC1"/>
    <w:rsid w:val="001072EC"/>
    <w:rsid w:val="001132AE"/>
    <w:rsid w:val="00123531"/>
    <w:rsid w:val="00133152"/>
    <w:rsid w:val="001339C4"/>
    <w:rsid w:val="00153127"/>
    <w:rsid w:val="00156447"/>
    <w:rsid w:val="00162DD8"/>
    <w:rsid w:val="00163592"/>
    <w:rsid w:val="001732BB"/>
    <w:rsid w:val="00177F96"/>
    <w:rsid w:val="001803BF"/>
    <w:rsid w:val="00180820"/>
    <w:rsid w:val="0018172F"/>
    <w:rsid w:val="00194CE1"/>
    <w:rsid w:val="001961E3"/>
    <w:rsid w:val="001A4194"/>
    <w:rsid w:val="001A68FA"/>
    <w:rsid w:val="001B61EA"/>
    <w:rsid w:val="001B6C79"/>
    <w:rsid w:val="001C18E9"/>
    <w:rsid w:val="001C65F4"/>
    <w:rsid w:val="001D4060"/>
    <w:rsid w:val="001F336D"/>
    <w:rsid w:val="001F3A23"/>
    <w:rsid w:val="00223B77"/>
    <w:rsid w:val="00234387"/>
    <w:rsid w:val="00235970"/>
    <w:rsid w:val="00247E3E"/>
    <w:rsid w:val="00251C04"/>
    <w:rsid w:val="00260743"/>
    <w:rsid w:val="002663D1"/>
    <w:rsid w:val="002738BE"/>
    <w:rsid w:val="002848F9"/>
    <w:rsid w:val="00291705"/>
    <w:rsid w:val="00293FF9"/>
    <w:rsid w:val="002A4192"/>
    <w:rsid w:val="002C091F"/>
    <w:rsid w:val="002C1EFD"/>
    <w:rsid w:val="002C3078"/>
    <w:rsid w:val="002C42C0"/>
    <w:rsid w:val="002D0E17"/>
    <w:rsid w:val="002F5F31"/>
    <w:rsid w:val="003013DF"/>
    <w:rsid w:val="00302092"/>
    <w:rsid w:val="00306686"/>
    <w:rsid w:val="00321D09"/>
    <w:rsid w:val="00333A83"/>
    <w:rsid w:val="00350AC2"/>
    <w:rsid w:val="00361B77"/>
    <w:rsid w:val="003665CF"/>
    <w:rsid w:val="00373F28"/>
    <w:rsid w:val="00384486"/>
    <w:rsid w:val="00393455"/>
    <w:rsid w:val="00395B25"/>
    <w:rsid w:val="003A0B4F"/>
    <w:rsid w:val="003A3639"/>
    <w:rsid w:val="003A6C17"/>
    <w:rsid w:val="003C145D"/>
    <w:rsid w:val="003D0A66"/>
    <w:rsid w:val="003D5060"/>
    <w:rsid w:val="003E7EB6"/>
    <w:rsid w:val="00403D0E"/>
    <w:rsid w:val="00413C40"/>
    <w:rsid w:val="00417E36"/>
    <w:rsid w:val="0042334A"/>
    <w:rsid w:val="00424B39"/>
    <w:rsid w:val="004310B7"/>
    <w:rsid w:val="00454FC4"/>
    <w:rsid w:val="00455424"/>
    <w:rsid w:val="00472F50"/>
    <w:rsid w:val="00475917"/>
    <w:rsid w:val="0048542B"/>
    <w:rsid w:val="0049051B"/>
    <w:rsid w:val="004A1B92"/>
    <w:rsid w:val="004A43BB"/>
    <w:rsid w:val="004A4527"/>
    <w:rsid w:val="004A52A7"/>
    <w:rsid w:val="004C4797"/>
    <w:rsid w:val="004D72B0"/>
    <w:rsid w:val="004E186A"/>
    <w:rsid w:val="004E2D72"/>
    <w:rsid w:val="004F3DD9"/>
    <w:rsid w:val="0050046B"/>
    <w:rsid w:val="00521095"/>
    <w:rsid w:val="0053480F"/>
    <w:rsid w:val="0053710F"/>
    <w:rsid w:val="00542A64"/>
    <w:rsid w:val="00545D0D"/>
    <w:rsid w:val="0055699F"/>
    <w:rsid w:val="00563E9A"/>
    <w:rsid w:val="00574931"/>
    <w:rsid w:val="00574AD7"/>
    <w:rsid w:val="005755C5"/>
    <w:rsid w:val="0058393E"/>
    <w:rsid w:val="005920EB"/>
    <w:rsid w:val="005A2FE7"/>
    <w:rsid w:val="005A4ADB"/>
    <w:rsid w:val="005B3A1F"/>
    <w:rsid w:val="005D58E5"/>
    <w:rsid w:val="005F4269"/>
    <w:rsid w:val="00605592"/>
    <w:rsid w:val="0064338E"/>
    <w:rsid w:val="00645DF8"/>
    <w:rsid w:val="00657C31"/>
    <w:rsid w:val="00666291"/>
    <w:rsid w:val="00685F46"/>
    <w:rsid w:val="006A284A"/>
    <w:rsid w:val="006B35D6"/>
    <w:rsid w:val="006B4A43"/>
    <w:rsid w:val="006D2097"/>
    <w:rsid w:val="006D4F9D"/>
    <w:rsid w:val="006E07DB"/>
    <w:rsid w:val="006E5B3F"/>
    <w:rsid w:val="006F39B3"/>
    <w:rsid w:val="00702671"/>
    <w:rsid w:val="0071087E"/>
    <w:rsid w:val="00713385"/>
    <w:rsid w:val="0071499B"/>
    <w:rsid w:val="00721681"/>
    <w:rsid w:val="0072563D"/>
    <w:rsid w:val="007261A5"/>
    <w:rsid w:val="00730EFD"/>
    <w:rsid w:val="00741216"/>
    <w:rsid w:val="00742B6E"/>
    <w:rsid w:val="00746ADF"/>
    <w:rsid w:val="00772CF0"/>
    <w:rsid w:val="00786B5C"/>
    <w:rsid w:val="007A337B"/>
    <w:rsid w:val="007A403D"/>
    <w:rsid w:val="007A6127"/>
    <w:rsid w:val="007B5955"/>
    <w:rsid w:val="007C50FA"/>
    <w:rsid w:val="007D0890"/>
    <w:rsid w:val="007D0B99"/>
    <w:rsid w:val="007D3680"/>
    <w:rsid w:val="007E180F"/>
    <w:rsid w:val="007E75A8"/>
    <w:rsid w:val="007F24B1"/>
    <w:rsid w:val="007F28D8"/>
    <w:rsid w:val="007F6280"/>
    <w:rsid w:val="00834B90"/>
    <w:rsid w:val="00843A12"/>
    <w:rsid w:val="00843FAF"/>
    <w:rsid w:val="008449FF"/>
    <w:rsid w:val="00850174"/>
    <w:rsid w:val="00851670"/>
    <w:rsid w:val="00854823"/>
    <w:rsid w:val="00866EA4"/>
    <w:rsid w:val="008725A1"/>
    <w:rsid w:val="008751AE"/>
    <w:rsid w:val="008759A8"/>
    <w:rsid w:val="00890443"/>
    <w:rsid w:val="008A4B03"/>
    <w:rsid w:val="008B3B16"/>
    <w:rsid w:val="008E5623"/>
    <w:rsid w:val="008F41AD"/>
    <w:rsid w:val="00925173"/>
    <w:rsid w:val="00926452"/>
    <w:rsid w:val="00947743"/>
    <w:rsid w:val="009621A3"/>
    <w:rsid w:val="00971440"/>
    <w:rsid w:val="00973255"/>
    <w:rsid w:val="00973425"/>
    <w:rsid w:val="009759D1"/>
    <w:rsid w:val="00991D2E"/>
    <w:rsid w:val="00994D7A"/>
    <w:rsid w:val="009A67AE"/>
    <w:rsid w:val="009E50E7"/>
    <w:rsid w:val="009F5015"/>
    <w:rsid w:val="009F5770"/>
    <w:rsid w:val="00A0222C"/>
    <w:rsid w:val="00A04721"/>
    <w:rsid w:val="00A234A9"/>
    <w:rsid w:val="00A23575"/>
    <w:rsid w:val="00A2658E"/>
    <w:rsid w:val="00A34A28"/>
    <w:rsid w:val="00A43CD7"/>
    <w:rsid w:val="00A60412"/>
    <w:rsid w:val="00A66B06"/>
    <w:rsid w:val="00A707FE"/>
    <w:rsid w:val="00A766D7"/>
    <w:rsid w:val="00A81F5B"/>
    <w:rsid w:val="00A85C0D"/>
    <w:rsid w:val="00A91F5C"/>
    <w:rsid w:val="00A924C3"/>
    <w:rsid w:val="00A929C9"/>
    <w:rsid w:val="00AA2C8E"/>
    <w:rsid w:val="00AB3F1C"/>
    <w:rsid w:val="00AC164B"/>
    <w:rsid w:val="00AD4863"/>
    <w:rsid w:val="00AE03D8"/>
    <w:rsid w:val="00AE1364"/>
    <w:rsid w:val="00AE1AB4"/>
    <w:rsid w:val="00AF4E8F"/>
    <w:rsid w:val="00B04670"/>
    <w:rsid w:val="00B07EFA"/>
    <w:rsid w:val="00B10809"/>
    <w:rsid w:val="00B20216"/>
    <w:rsid w:val="00B30433"/>
    <w:rsid w:val="00B31110"/>
    <w:rsid w:val="00B328D0"/>
    <w:rsid w:val="00B4373C"/>
    <w:rsid w:val="00B52DFF"/>
    <w:rsid w:val="00B53597"/>
    <w:rsid w:val="00B53CA0"/>
    <w:rsid w:val="00B60EF1"/>
    <w:rsid w:val="00B61277"/>
    <w:rsid w:val="00B6453E"/>
    <w:rsid w:val="00B65B29"/>
    <w:rsid w:val="00B7180C"/>
    <w:rsid w:val="00B7222C"/>
    <w:rsid w:val="00B80647"/>
    <w:rsid w:val="00B81468"/>
    <w:rsid w:val="00BA4138"/>
    <w:rsid w:val="00BB5214"/>
    <w:rsid w:val="00BC3D05"/>
    <w:rsid w:val="00BF2FE3"/>
    <w:rsid w:val="00C116FA"/>
    <w:rsid w:val="00C171F6"/>
    <w:rsid w:val="00C67F8D"/>
    <w:rsid w:val="00C7665F"/>
    <w:rsid w:val="00C90683"/>
    <w:rsid w:val="00CA42F4"/>
    <w:rsid w:val="00CC1624"/>
    <w:rsid w:val="00CD1005"/>
    <w:rsid w:val="00CD5E71"/>
    <w:rsid w:val="00CF3916"/>
    <w:rsid w:val="00D20A44"/>
    <w:rsid w:val="00D23C82"/>
    <w:rsid w:val="00D318A1"/>
    <w:rsid w:val="00D412D5"/>
    <w:rsid w:val="00D452F7"/>
    <w:rsid w:val="00D46A16"/>
    <w:rsid w:val="00D50614"/>
    <w:rsid w:val="00D61EED"/>
    <w:rsid w:val="00D62BF9"/>
    <w:rsid w:val="00D6510C"/>
    <w:rsid w:val="00D8419F"/>
    <w:rsid w:val="00D96515"/>
    <w:rsid w:val="00D96C61"/>
    <w:rsid w:val="00DC2323"/>
    <w:rsid w:val="00DC57B8"/>
    <w:rsid w:val="00DD7A21"/>
    <w:rsid w:val="00DF6668"/>
    <w:rsid w:val="00DF6E2F"/>
    <w:rsid w:val="00E03AFC"/>
    <w:rsid w:val="00E06432"/>
    <w:rsid w:val="00E22805"/>
    <w:rsid w:val="00E2762F"/>
    <w:rsid w:val="00E332EF"/>
    <w:rsid w:val="00E42501"/>
    <w:rsid w:val="00E51359"/>
    <w:rsid w:val="00E643EA"/>
    <w:rsid w:val="00E64C34"/>
    <w:rsid w:val="00E800B0"/>
    <w:rsid w:val="00EA0AA4"/>
    <w:rsid w:val="00EB539D"/>
    <w:rsid w:val="00ED0F45"/>
    <w:rsid w:val="00ED0F9A"/>
    <w:rsid w:val="00F0704C"/>
    <w:rsid w:val="00F12170"/>
    <w:rsid w:val="00F20A47"/>
    <w:rsid w:val="00F219CD"/>
    <w:rsid w:val="00F52B74"/>
    <w:rsid w:val="00F60963"/>
    <w:rsid w:val="00F700C6"/>
    <w:rsid w:val="00F74CA1"/>
    <w:rsid w:val="00F96F32"/>
    <w:rsid w:val="00FA2442"/>
    <w:rsid w:val="00FB4289"/>
    <w:rsid w:val="00FB72D9"/>
    <w:rsid w:val="00FD214C"/>
    <w:rsid w:val="00FD46ED"/>
    <w:rsid w:val="00FD52AE"/>
    <w:rsid w:val="054E3CED"/>
    <w:rsid w:val="43583DE9"/>
  </w:rsids>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99"/>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iPriority w:val="99"/>
    <w:pPr>
      <w:tabs>
        <w:tab w:val="center" w:pos="4153"/>
        <w:tab w:val="right" w:pos="8306"/>
      </w:tabs>
      <w:snapToGrid w:val="0"/>
      <w:jc w:val="left"/>
    </w:pPr>
    <w:rPr>
      <w:sz w:val="18"/>
      <w:szCs w:val="18"/>
    </w:rPr>
  </w:style>
  <w:style w:type="paragraph" w:styleId="3">
    <w:name w:val="header"/>
    <w:basedOn w:val="1"/>
    <w:link w:val="6"/>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Header Char"/>
    <w:basedOn w:val="4"/>
    <w:link w:val="3"/>
    <w:qFormat/>
    <w:locked/>
    <w:uiPriority w:val="99"/>
    <w:rPr>
      <w:rFonts w:cs="Times New Roman"/>
      <w:sz w:val="18"/>
      <w:szCs w:val="18"/>
    </w:rPr>
  </w:style>
  <w:style w:type="character" w:customStyle="1" w:styleId="7">
    <w:name w:val="Footer Char"/>
    <w:basedOn w:val="4"/>
    <w:link w:val="2"/>
    <w:qFormat/>
    <w:locked/>
    <w:uiPriority w:val="99"/>
    <w:rPr>
      <w:rFonts w:cs="Times New Roman"/>
      <w:sz w:val="18"/>
      <w:szCs w:val="18"/>
    </w:rPr>
  </w:style>
  <w:style w:type="paragraph" w:customStyle="1"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WwW.YlmF.CoM</Company>
  <Pages>11</Pages>
  <Words>1021</Words>
  <Characters>5822</Characters>
  <Lines>0</Lines>
  <Paragraphs>0</Paragraphs>
  <ScaleCrop>false</ScaleCrop>
  <LinksUpToDate>false</LinksUpToDate>
  <CharactersWithSpaces>0</CharactersWithSpaces>
  <Application>WPS Office_10.1.0.5559_F1E327BC-269C-435d-A152-05C5408002CA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2016-02-03T02:12:00Z</dcterms:created>
  <dc:creator>Administrator</dc:creator>
  <cp:lastModifiedBy>user</cp:lastModifiedBy>
  <dcterms:modified xsi:type="dcterms:W3CDTF">2016-03-28T06:57:07Z</dcterms:modified>
  <cp:revision>403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